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05ED6">
        <w:rPr>
          <w:rFonts w:ascii="TH SarabunIT๙" w:hAnsi="TH SarabunIT๙" w:cs="TH SarabunIT๙"/>
          <w:b/>
          <w:bCs/>
          <w:sz w:val="50"/>
          <w:szCs w:val="50"/>
          <w:cs/>
        </w:rPr>
        <w:t>ส่วนที่ ๔</w:t>
      </w:r>
    </w:p>
    <w:p w:rsidR="00305ED6" w:rsidRPr="00305ED6" w:rsidRDefault="000437A6" w:rsidP="00305ED6">
      <w:pPr>
        <w:jc w:val="center"/>
        <w:rPr>
          <w:rFonts w:ascii="TH SarabunIT๙" w:hAnsi="TH SarabunIT๙" w:cs="TH SarabunIT๙"/>
          <w:b/>
          <w:bCs/>
        </w:rPr>
      </w:pPr>
      <w:r w:rsidRPr="000437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6.85pt;margin-top:14.6pt;width:219.05pt;height:33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" fillcolor="#4bacc6" strokecolor="#f2f2f2" strokeweight="3pt">
            <v:shadow on="t" color="#205867" opacity=".5" offset="1pt"/>
            <v:textbox>
              <w:txbxContent>
                <w:p w:rsidR="00305ED6" w:rsidRDefault="00305ED6" w:rsidP="00305ED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การติดตามและประเมินผล</w:t>
                  </w:r>
                </w:p>
              </w:txbxContent>
            </v:textbox>
          </v:shape>
        </w:pict>
      </w:r>
      <w:r w:rsidRPr="000437A6">
        <w:rPr>
          <w:noProof/>
        </w:rPr>
        <w:pict>
          <v:roundrect id="AutoShape 7" o:spid="_x0000_s1027" style="position:absolute;left:0;text-align:left;margin-left:.75pt;margin-top:87.2pt;width:459.45pt;height:32.25pt;z-index:251663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" fillcolor="#4f81bd" strokecolor="#f2f2f2" strokeweight="1pt">
            <v:fill color2="#243f60" angle="45" focus="100%" type="gradient"/>
            <v:shadow on="t" type="perspective" color="#b8cce4" opacity=".5" origin=",.5" offset="0,0" matrix=",-56756f,,.5"/>
            <v:textbox>
              <w:txbxContent>
                <w:p w:rsidR="00305ED6" w:rsidRDefault="00305ED6" w:rsidP="00305ED6">
                  <w:pP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๔.๑  การติดตามและประเมินผลยุทธศาสตร์ขององค์กรปกครองส่วนท้องถิ่นในเขตจังหวัด</w:t>
                  </w:r>
                </w:p>
              </w:txbxContent>
            </v:textbox>
          </v:roundrect>
        </w:pict>
      </w:r>
    </w:p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ตามพระราชบัญญัติกำหนดแผนและขั้นตอนการกระจายอำนาจให้แก่องค์กรปกครองส่วนท้องถิ่น พ.ศ. ๒๕๔๒ 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 จะต้องดำเนินการตามระเบียบกระทรวงมหาดไทย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ดังนั้น  จึงต้องมีการกำหนดยุทธศาสตร์การพัฒนาขององค์กรปกครองส่วนท้องถิ่นในเขตจังหวัดขึ้น ตามกระบวนการพิจารณาจากประชาคมท้องถิ่นระดับจังหวัด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คณะกรรมการประสานแผนพัฒนาท้องถิ่นระดับจังหวัด  ผู้แทนองค์กรปกครองส่วนท้องถิ่นในเขตจังหวัด  ร่วมกันจัดทำ  ทบทวน  หรือเปลี่ยนแปลงยุทธศาสตร์การพัฒนาขององค์กรปกครองส่วนท้องถิ่นในเขตจังหวัด  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และเพื่อให้สามารถบูรณาการกับแผนพัฒนาจังหวัด  แผนปฏิบัติราชการประจำปีของจังหวัดและตอบสนองความต้องการของประชาชนอันจะนำไปสู้การจัดทำงบประมาณ ที่มีประสิทธิภาพในท้องถิ่นได้อย่างแท้จริง  เป็นเครื่องมือในการพัฒนาท้องถิ่นให้เข้มแข็ง เกิดประโยชน์สูงสุดต่อประชาชนในท้องถิ่น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ดังนั้น  องค์กรปกครองส่าวนท้องถิ่น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ปกครองส่วนท้องถิ่นในเขตจังหวัด  เพื่อนำไปสู่การ  บูรณาการร่วมกัน ให้เกิดความสอดคล้องกับแผนพัฒนาจังหวัด สามารถเชื่อมโยงไปสู่แผนพัฒนากลุ่มจังหวัด  แผนพัฒนาภาค  แผนพัฒนาเศรษฐกิจและสังคมแห่งชาติ  ฉบับที่ ๑๒  แผนยุทธศาสตร์ชาติ ๒๐ ปี  ไทยแลนด์ ๔.๐  และในการจัดทำแผนพัฒนาท้องถิ่น (พ.ศ. ๒๕๖๑ – ๒๕๖๕)   จะต้องมีการติดตามและติดตามและประเมินผลยุทธศาสตร์เพื่อความสอดคล้องแผนพัฒนาท้องถิ่นขององค์กรปกครองส่วน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ขององค์กรปกครองส่วนท้องถิ่น  ดังนี้  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A15812" w:rsidRDefault="00A15812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 w:hint="cs"/>
          <w:b/>
          <w:bCs/>
          <w:cs/>
        </w:rPr>
        <w:lastRenderedPageBreak/>
        <w:t>แนวทางการพิจารณาการติดตามและประเมินผลยุทธศาสตร์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1843"/>
      </w:tblGrid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ยุทธศาสตร์ประกอบด้วย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๓.๓  ยุทธศาสตร์จังหวัด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๓.๔  วิสัยทัศน์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๓.๕  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๓.๘  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305ED6" w:rsidRPr="00305ED6" w:rsidRDefault="00305ED6" w:rsidP="00305ED6">
      <w:pPr>
        <w:ind w:firstLine="720"/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6020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(๘)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Default="00305ED6" w:rsidP="00305ED6">
      <w:pPr>
        <w:jc w:val="right"/>
        <w:rPr>
          <w:rFonts w:ascii="TH SarabunIT๙" w:hAnsi="TH SarabunIT๙" w:cs="TH SarabunIT๙"/>
        </w:rPr>
      </w:pPr>
    </w:p>
    <w:p w:rsidR="00A15812" w:rsidRDefault="00A15812" w:rsidP="00305ED6">
      <w:pPr>
        <w:jc w:val="right"/>
        <w:rPr>
          <w:rFonts w:ascii="TH SarabunIT๙" w:hAnsi="TH SarabunIT๙" w:cs="TH SarabunIT๙"/>
        </w:rPr>
      </w:pPr>
    </w:p>
    <w:p w:rsidR="00A15812" w:rsidRPr="00305ED6" w:rsidRDefault="00A15812" w:rsidP="00305ED6">
      <w:pPr>
        <w:jc w:val="right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right"/>
        <w:rPr>
          <w:rFonts w:ascii="TH SarabunIT๙" w:hAnsi="TH SarabunIT๙" w:cs="TH SarabunIT๙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6019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การวิเคราะห์สภาวการณ์และศักยภาพ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ที่อาจส่งผลต่อการดำเนินงานได้แก่ </w:t>
            </w:r>
            <w:r w:rsidRPr="00305ED6">
              <w:rPr>
                <w:rFonts w:ascii="TH SarabunIT๙" w:eastAsia="Calibri" w:hAnsi="TH SarabunIT๙" w:cs="TH SarabunIT๙"/>
              </w:rPr>
              <w:t>S-Strengit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(จุดแข็ง) </w:t>
            </w:r>
            <w:r w:rsidRPr="00305ED6">
              <w:rPr>
                <w:rFonts w:ascii="TH SarabunIT๙" w:eastAsia="Calibri" w:hAnsi="TH SarabunIT๙" w:cs="TH SarabunIT๙"/>
              </w:rPr>
              <w:t xml:space="preserve">W-Weakness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(จุดอ่อน) </w:t>
            </w:r>
            <w:r w:rsidRPr="00305ED6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(โอกาส) และ</w:t>
            </w:r>
            <w:r w:rsidRPr="00305ED6">
              <w:rPr>
                <w:rFonts w:ascii="TH SarabunIT๙" w:eastAsia="Calibri" w:hAnsi="TH SarabunIT๙" w:cs="TH SarabunIT๙"/>
              </w:rPr>
              <w:t>T-Therat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ยุทธศาสตร์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คสช. และนโยบายรัฐบาล หลักประชารัฐ แผนยุทธศาสตร์ชาติ ๒๐ ปี และ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305ED6" w:rsidRDefault="00305ED6" w:rsidP="00305ED6">
      <w:pPr>
        <w:jc w:val="right"/>
        <w:rPr>
          <w:rFonts w:ascii="TH SarabunIT๙" w:hAnsi="TH SarabunIT๙" w:cs="TH SarabunIT๙"/>
          <w:b/>
          <w:bCs/>
        </w:rPr>
      </w:pPr>
    </w:p>
    <w:p w:rsidR="00A15812" w:rsidRDefault="00A15812" w:rsidP="00305ED6">
      <w:pPr>
        <w:jc w:val="right"/>
        <w:rPr>
          <w:rFonts w:ascii="TH SarabunIT๙" w:hAnsi="TH SarabunIT๙" w:cs="TH SarabunIT๙"/>
          <w:b/>
          <w:bCs/>
        </w:rPr>
      </w:pPr>
    </w:p>
    <w:p w:rsidR="00A15812" w:rsidRPr="00305ED6" w:rsidRDefault="00A15812" w:rsidP="00305ED6">
      <w:pPr>
        <w:jc w:val="right"/>
        <w:rPr>
          <w:rFonts w:ascii="TH SarabunIT๙" w:hAnsi="TH SarabunIT๙" w:cs="TH SarabunIT๙"/>
          <w:b/>
          <w:bCs/>
          <w:cs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8"/>
        <w:gridCol w:w="5973"/>
        <w:gridCol w:w="949"/>
        <w:gridCol w:w="946"/>
      </w:tblGrid>
      <w:tr w:rsidR="00305ED6" w:rsidRPr="00305ED6" w:rsidTr="00305ED6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12" w:rsidRDefault="00A15812" w:rsidP="00305ED6">
            <w:pPr>
              <w:jc w:val="center"/>
              <w:rPr>
                <w:rFonts w:ascii="TH SarabunIT๙" w:eastAsia="Calibri" w:hAnsi="TH SarabunIT๙" w:cs="TH SarabunIT๙"/>
                <w:sz w:val="22"/>
                <w:szCs w:val="28"/>
              </w:rPr>
            </w:pP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305ED6">
              <w:rPr>
                <w:rFonts w:ascii="TH SarabunIT๙" w:eastAsia="Calibri" w:hAnsi="TH SarabunIT๙" w:cs="TH SarabunIT๙"/>
              </w:rPr>
              <w:t>Positioning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๓.๘ แผนงาน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A15812" w:rsidRPr="00305ED6" w:rsidRDefault="00A15812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0437A6" w:rsidP="00305ED6">
      <w:pPr>
        <w:rPr>
          <w:rFonts w:ascii="TH SarabunIT๙" w:hAnsi="TH SarabunIT๙" w:cs="TH SarabunIT๙"/>
          <w:b/>
          <w:bCs/>
        </w:rPr>
      </w:pPr>
      <w:r w:rsidRPr="000437A6">
        <w:rPr>
          <w:noProof/>
        </w:rPr>
        <w:lastRenderedPageBreak/>
        <w:pict>
          <v:roundrect id="AutoShape 8" o:spid="_x0000_s1028" style="position:absolute;margin-left:-.2pt;margin-top:.5pt;width:374.25pt;height:27.75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" fillcolor="#4f81bd" strokecolor="#f2f2f2" strokeweight="1pt">
            <v:fill color2="#243f60" angle="45" focus="100%" type="gradient"/>
            <v:shadow on="t" type="perspective" color="#b8cce4" opacity=".5" origin=",.5" offset="0,0" matrix=",-56756f,,.5"/>
            <v:textbox>
              <w:txbxContent>
                <w:p w:rsidR="00305ED6" w:rsidRDefault="00305ED6" w:rsidP="00305ED6">
                  <w:pPr>
                    <w:rPr>
                      <w:rFonts w:ascii="TH SarabunIT๙" w:hAnsi="TH SarabunIT๙" w:cs="TH SarabunIT๙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๔.๒  การติดตามและประเมินผลโครงการขององค์กรปกครองสวนท้องถิ่น</w:t>
                  </w:r>
                </w:p>
              </w:txbxContent>
            </v:textbox>
          </v:roundrect>
        </w:pic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ในการจัดทำแผนพัฒนาท้องถิ่น (พ.ศ. ๒๕๖๑ – ๒๕๖๕)  ขององค์กรปกครองส่วนท้องถิ่น  จะต้องมีการติดตามและประเมินผลโครงการขององค์กรปกครองสวนท้องถิ่นเพื่อความสอดคล้องแผนพัฒนา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 ขององค์กรปกครองส่วนท้องถิ่น  ดังนี้  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แนวทางการพิจารณาการติดตามและประเมินผลโครงการ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417"/>
      </w:tblGrid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๕.๖  โครงการมีความสอดคล้องกับ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๕.๑๑ 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A15812" w:rsidRDefault="00A15812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710B23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lastRenderedPageBreak/>
        <w:t xml:space="preserve"> </w:t>
      </w:r>
      <w:r w:rsidR="00305ED6" w:rsidRPr="00305ED6">
        <w:rPr>
          <w:rFonts w:ascii="TH SarabunIT๙" w:eastAsia="Calibri" w:hAnsi="TH SarabunIT๙" w:cs="TH SarabunIT๙"/>
          <w:b/>
          <w:bCs/>
          <w:cs/>
        </w:rPr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p w:rsidR="00710B23" w:rsidRDefault="00710B23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710B23" w:rsidRPr="00305ED6" w:rsidRDefault="00710B23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tbl>
      <w:tblPr>
        <w:tblW w:w="11397" w:type="dxa"/>
        <w:jc w:val="center"/>
        <w:tblInd w:w="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7992"/>
        <w:gridCol w:w="1437"/>
        <w:gridCol w:w="858"/>
      </w:tblGrid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๑. การสรุปสถานการณ์การพัฒนา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SWOT Analysis/Demand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Demand Analysis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)/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Global Demand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และ 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Trend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</w:rPr>
              <w:t xml:space="preserve">,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ด้านสังคม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</w:rPr>
              <w:t>,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๒.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Effciency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๒) วิเคราะห์ผลกระทบ/สิ่งที่กระทบ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Impact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โครงการที่ดำเนินการในเชิงปริมาณ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Qualitative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Effectiveness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๒) วิเคราะห์ผลกระทบ/สิ่งที่กระทบ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Impact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โครงการที่ดำเนินการในเชิงคุณภาพ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Qualitative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rPr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๔. แผนงานและยุทธศาสตร์การพัฒนา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SWOT Analysis/Demand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Demand Analysis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)/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Global Demand/</w:t>
            </w:r>
          </w:p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Trend 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หรือหลักการบูรณาการ (</w:t>
            </w:r>
            <w:r w:rsidRPr="00710B23">
              <w:rPr>
                <w:rFonts w:ascii="TH SarabunIT๙" w:eastAsia="Calibri" w:hAnsi="TH SarabunIT๙" w:cs="TH SarabunIT๙"/>
                <w:sz w:val="28"/>
                <w:szCs w:val="28"/>
              </w:rPr>
              <w:t>Integration</w:t>
            </w:r>
            <w:r w:rsidRPr="00710B23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 กับองค์กรปกครองส่วนท้องถิ่นที่มีพิ้นที่ติดต่อกัน</w:t>
            </w:r>
          </w:p>
          <w:p w:rsidR="00305ED6" w:rsidRPr="00710B23" w:rsidRDefault="00305ED6" w:rsidP="00305ED6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10B2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vanish/>
        </w:rPr>
      </w:pPr>
    </w:p>
    <w:p w:rsidR="00710B23" w:rsidRPr="00305ED6" w:rsidRDefault="00305ED6" w:rsidP="00305ED6">
      <w:r w:rsidRPr="00305ED6">
        <w:br w:type="page"/>
      </w:r>
    </w:p>
    <w:tbl>
      <w:tblPr>
        <w:tblpPr w:leftFromText="180" w:rightFromText="180" w:vertAnchor="page" w:horzAnchor="margin" w:tblpXSpec="center" w:tblpY="127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6237"/>
        <w:gridCol w:w="1276"/>
        <w:gridCol w:w="1451"/>
      </w:tblGrid>
      <w:tr w:rsidR="00710B23" w:rsidRPr="00305ED6" w:rsidTr="00710B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710B23" w:rsidRPr="00305ED6" w:rsidTr="00710B2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โครงการพัฒนา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 ความชัดเจนของชื่อโครงการ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๕.๔ โครงการมีความสอดคล้องกับแผนยุทธศาสตร์ ๒๐ ปี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มีวัตถุประสงค์ชัดเจน (</w:t>
            </w:r>
            <w:r w:rsidRPr="00305ED6">
              <w:rPr>
                <w:rFonts w:ascii="TH SarabunIT๙" w:eastAsia="Calibri" w:hAnsi="TH SarabunIT๙" w:cs="TH SarabunIT๙"/>
              </w:rPr>
              <w:t>clear objective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710B23" w:rsidRPr="00305ED6" w:rsidTr="00710B2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23" w:rsidRPr="00305ED6" w:rsidRDefault="00710B23" w:rsidP="00710B2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3" w:rsidRPr="00305ED6" w:rsidRDefault="00710B23" w:rsidP="00710B23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/>
    <w:p w:rsidR="00305ED6" w:rsidRDefault="00305ED6">
      <w:r>
        <w:br w:type="page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6222"/>
        <w:gridCol w:w="858"/>
        <w:gridCol w:w="858"/>
      </w:tblGrid>
      <w:tr w:rsidR="00305ED6" w:rsidRPr="00305ED6" w:rsidTr="00305ED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lastRenderedPageBreak/>
              <w:br w:type="page"/>
            </w:r>
            <w:r w:rsidRPr="00305ED6">
              <w:rPr>
                <w:rFonts w:ascii="TH SarabunIT๙" w:eastAsia="Calibri" w:hAnsi="TH SarabunIT๙" w:cs="TH SarabunIT๙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๕.๖ โครงการมีความสอดคล้อง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305ED6">
              <w:rPr>
                <w:rFonts w:ascii="TH SarabunIT๙" w:eastAsia="Calibri" w:hAnsi="TH SarabunIT๙" w:cs="TH SarabunIT๙"/>
              </w:rPr>
              <w:t xml:space="preserve">Value-Based Economy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305ED6">
              <w:rPr>
                <w:rFonts w:ascii="TH SarabunIT๙" w:eastAsia="Calibri" w:hAnsi="TH SarabunIT๙" w:cs="TH SarabunIT๙"/>
              </w:rPr>
              <w:t>Economy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(๒) ความมีประสิทธิภาพ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(๓) ความมีประสิทธิผล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(๔) ความยุติธรรม (</w:t>
            </w:r>
            <w:r w:rsidRPr="00305ED6">
              <w:rPr>
                <w:rFonts w:ascii="TH SarabunIT๙" w:eastAsia="Calibri" w:hAnsi="TH SarabunIT๙" w:cs="TH SarabunIT๙"/>
              </w:rPr>
              <w:t>Equity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(๕) ความโปร่งใส (</w:t>
            </w:r>
            <w:r w:rsidRPr="00305ED6">
              <w:rPr>
                <w:rFonts w:ascii="TH SarabunIT๙" w:eastAsia="Calibri" w:hAnsi="TH SarabunIT๙" w:cs="TH SarabunIT๙"/>
              </w:rPr>
              <w:t>Transparency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</w:tbl>
    <w:p w:rsidR="00305ED6" w:rsidRPr="00305ED6" w:rsidRDefault="00305ED6" w:rsidP="00305ED6"/>
    <w:p w:rsidR="00305ED6" w:rsidRPr="00305ED6" w:rsidRDefault="00305ED6" w:rsidP="00305ED6">
      <w:r w:rsidRPr="00305ED6">
        <w:br w:type="page"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5742"/>
        <w:gridCol w:w="992"/>
        <w:gridCol w:w="921"/>
      </w:tblGrid>
      <w:tr w:rsidR="00305ED6" w:rsidRPr="00305ED6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Calibri" w:eastAsia="Calibri" w:hAnsi="Calibri" w:cs="Cordia New"/>
                <w:sz w:val="22"/>
                <w:szCs w:val="28"/>
              </w:rPr>
              <w:lastRenderedPageBreak/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๕.๑๑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มีการกำหนดตัวชี้วัดผลงาน (</w:t>
            </w:r>
            <w:r w:rsidRPr="00305ED6">
              <w:rPr>
                <w:rFonts w:ascii="TH SarabunIT๙" w:eastAsia="Calibri" w:hAnsi="TH SarabunIT๙" w:cs="TH SarabunIT๙"/>
              </w:rPr>
              <w:t>Key Performancy Indicator : 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ที่ สามารถวัดได้ (</w:t>
            </w:r>
            <w:r w:rsidRPr="00305ED6">
              <w:rPr>
                <w:rFonts w:ascii="TH SarabunIT๙" w:eastAsia="Calibri" w:hAnsi="TH SarabunIT๙" w:cs="TH SarabunIT๙"/>
              </w:rPr>
              <w:t>measurable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efficiency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  <w:cs/>
        </w:rPr>
      </w:pPr>
      <w:bookmarkStart w:id="0" w:name="_GoBack"/>
      <w:bookmarkEnd w:id="0"/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  <w:b/>
          <w:bCs/>
          <w:sz w:val="22"/>
          <w:szCs w:val="28"/>
        </w:rPr>
      </w:pPr>
    </w:p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************************************</w:t>
      </w: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sectPr w:rsidR="00305ED6" w:rsidSect="003A76C3">
      <w:headerReference w:type="default" r:id="rId6"/>
      <w:pgSz w:w="11906" w:h="16838" w:code="9"/>
      <w:pgMar w:top="1134" w:right="1134" w:bottom="567" w:left="1418" w:header="709" w:footer="709" w:gutter="0"/>
      <w:pgNumType w:fmt="thaiNumbers" w:start="116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BF2" w:rsidRDefault="00675BF2" w:rsidP="00305ED6">
      <w:r>
        <w:separator/>
      </w:r>
    </w:p>
  </w:endnote>
  <w:endnote w:type="continuationSeparator" w:id="1">
    <w:p w:rsidR="00675BF2" w:rsidRDefault="00675BF2" w:rsidP="0030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BF2" w:rsidRDefault="00675BF2" w:rsidP="00305ED6">
      <w:r>
        <w:separator/>
      </w:r>
    </w:p>
  </w:footnote>
  <w:footnote w:type="continuationSeparator" w:id="1">
    <w:p w:rsidR="00675BF2" w:rsidRDefault="00675BF2" w:rsidP="00305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eastAsiaTheme="majorEastAsia" w:hAnsi="TH SarabunPSK" w:cs="TH SarabunPSK"/>
        <w:szCs w:val="32"/>
        <w:cs/>
        <w:lang w:val="th-TH"/>
      </w:rPr>
      <w:id w:val="-1136875387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305ED6" w:rsidRPr="00305ED6" w:rsidRDefault="00305ED6">
        <w:pPr>
          <w:pStyle w:val="a5"/>
          <w:jc w:val="center"/>
          <w:rPr>
            <w:rFonts w:ascii="TH SarabunPSK" w:eastAsiaTheme="majorEastAsia" w:hAnsi="TH SarabunPSK" w:cs="TH SarabunPSK"/>
            <w:szCs w:val="32"/>
          </w:rPr>
        </w:pPr>
        <w:r w:rsidRPr="00305ED6">
          <w:rPr>
            <w:rFonts w:ascii="TH SarabunPSK" w:eastAsiaTheme="majorEastAsia" w:hAnsi="TH SarabunPSK" w:cs="TH SarabunPSK"/>
            <w:szCs w:val="32"/>
            <w:cs/>
            <w:lang w:val="th-TH"/>
          </w:rPr>
          <w:t xml:space="preserve">~ </w:t>
        </w:r>
        <w:r w:rsidR="000437A6" w:rsidRPr="000437A6">
          <w:rPr>
            <w:rFonts w:ascii="TH SarabunPSK" w:eastAsiaTheme="minorEastAsia" w:hAnsi="TH SarabunPSK" w:cs="TH SarabunPSK"/>
            <w:szCs w:val="32"/>
          </w:rPr>
          <w:fldChar w:fldCharType="begin"/>
        </w:r>
        <w:r w:rsidRPr="00305ED6">
          <w:rPr>
            <w:rFonts w:ascii="TH SarabunPSK" w:hAnsi="TH SarabunPSK" w:cs="TH SarabunPSK"/>
            <w:szCs w:val="32"/>
          </w:rPr>
          <w:instrText>PAGE    \* MERGEFORMAT</w:instrText>
        </w:r>
        <w:r w:rsidR="000437A6" w:rsidRPr="000437A6">
          <w:rPr>
            <w:rFonts w:ascii="TH SarabunPSK" w:eastAsiaTheme="minorEastAsia" w:hAnsi="TH SarabunPSK" w:cs="TH SarabunPSK"/>
            <w:szCs w:val="32"/>
          </w:rPr>
          <w:fldChar w:fldCharType="separate"/>
        </w:r>
        <w:r w:rsidR="003A76C3">
          <w:rPr>
            <w:rFonts w:ascii="TH SarabunPSK" w:eastAsiaTheme="minorEastAsia" w:hAnsi="TH SarabunPSK" w:cs="TH SarabunPSK"/>
            <w:noProof/>
            <w:szCs w:val="32"/>
            <w:cs/>
          </w:rPr>
          <w:t>๑๒๕</w:t>
        </w:r>
        <w:r w:rsidR="000437A6" w:rsidRPr="00305ED6">
          <w:rPr>
            <w:rFonts w:ascii="TH SarabunPSK" w:eastAsiaTheme="majorEastAsia" w:hAnsi="TH SarabunPSK" w:cs="TH SarabunPSK"/>
            <w:szCs w:val="32"/>
          </w:rPr>
          <w:fldChar w:fldCharType="end"/>
        </w:r>
        <w:r w:rsidRPr="00305ED6">
          <w:rPr>
            <w:rFonts w:ascii="TH SarabunPSK" w:eastAsiaTheme="majorEastAsia" w:hAnsi="TH SarabunPSK" w:cs="TH SarabunPSK"/>
            <w:szCs w:val="32"/>
            <w:cs/>
            <w:lang w:val="th-TH"/>
          </w:rPr>
          <w:t xml:space="preserve"> ~</w:t>
        </w:r>
      </w:p>
    </w:sdtContent>
  </w:sdt>
  <w:p w:rsidR="00305ED6" w:rsidRDefault="00305E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82AB9"/>
    <w:rsid w:val="00005A90"/>
    <w:rsid w:val="0004026E"/>
    <w:rsid w:val="000437A6"/>
    <w:rsid w:val="00091E34"/>
    <w:rsid w:val="00092C31"/>
    <w:rsid w:val="000B6EBF"/>
    <w:rsid w:val="00127D5A"/>
    <w:rsid w:val="00130BE7"/>
    <w:rsid w:val="001C1B9B"/>
    <w:rsid w:val="00251972"/>
    <w:rsid w:val="0027156C"/>
    <w:rsid w:val="0028041A"/>
    <w:rsid w:val="00305ED6"/>
    <w:rsid w:val="00346538"/>
    <w:rsid w:val="003561BD"/>
    <w:rsid w:val="003A76C3"/>
    <w:rsid w:val="003E1498"/>
    <w:rsid w:val="004C448A"/>
    <w:rsid w:val="004E5234"/>
    <w:rsid w:val="004F142E"/>
    <w:rsid w:val="00675BF2"/>
    <w:rsid w:val="00710B23"/>
    <w:rsid w:val="00734CC9"/>
    <w:rsid w:val="00856831"/>
    <w:rsid w:val="008C2C87"/>
    <w:rsid w:val="008F4E9F"/>
    <w:rsid w:val="009F2FA2"/>
    <w:rsid w:val="00A15812"/>
    <w:rsid w:val="00A2212D"/>
    <w:rsid w:val="00A47511"/>
    <w:rsid w:val="00A60B3D"/>
    <w:rsid w:val="00BC4F39"/>
    <w:rsid w:val="00C00C7A"/>
    <w:rsid w:val="00C82AB9"/>
    <w:rsid w:val="00CA71E8"/>
    <w:rsid w:val="00D53CDC"/>
    <w:rsid w:val="00D94AEF"/>
    <w:rsid w:val="00E47463"/>
    <w:rsid w:val="00E522F6"/>
    <w:rsid w:val="00E57669"/>
    <w:rsid w:val="00EE0177"/>
    <w:rsid w:val="00F11AED"/>
    <w:rsid w:val="00F859B1"/>
    <w:rsid w:val="00FA6085"/>
    <w:rsid w:val="00FD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D6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B9"/>
    <w:pPr>
      <w:spacing w:after="0" w:line="240" w:lineRule="auto"/>
    </w:pPr>
  </w:style>
  <w:style w:type="character" w:customStyle="1" w:styleId="textexposedshow">
    <w:name w:val="text_exposed_show"/>
    <w:basedOn w:val="a0"/>
    <w:rsid w:val="00D94AEF"/>
  </w:style>
  <w:style w:type="paragraph" w:styleId="a4">
    <w:name w:val="List Paragraph"/>
    <w:basedOn w:val="a"/>
    <w:uiPriority w:val="34"/>
    <w:qFormat/>
    <w:rsid w:val="00734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05ED6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KKD Windows Se7en V1</cp:lastModifiedBy>
  <cp:revision>4</cp:revision>
  <cp:lastPrinted>2019-09-05T06:39:00Z</cp:lastPrinted>
  <dcterms:created xsi:type="dcterms:W3CDTF">2019-07-25T06:23:00Z</dcterms:created>
  <dcterms:modified xsi:type="dcterms:W3CDTF">2019-09-05T06:45:00Z</dcterms:modified>
</cp:coreProperties>
</file>